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  СОГЛАСОВАНО</w:t>
      </w:r>
    </w:p>
    <w:p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5072C5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Заместитель директора по УВР</w:t>
      </w:r>
    </w:p>
    <w:p w:rsidR="005072C5" w:rsidRPr="009D0B39" w:rsidRDefault="0086480D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МА</w:t>
      </w:r>
      <w:r w:rsidR="003556DA">
        <w:rPr>
          <w:color w:val="000000"/>
        </w:rPr>
        <w:t>ОУ О</w:t>
      </w:r>
      <w:r w:rsidR="005072C5">
        <w:rPr>
          <w:color w:val="000000"/>
        </w:rPr>
        <w:t xml:space="preserve">ОШ № </w:t>
      </w:r>
      <w:r w:rsidR="003556DA">
        <w:rPr>
          <w:color w:val="000000"/>
        </w:rPr>
        <w:t>81</w:t>
      </w:r>
      <w:r w:rsidR="005072C5">
        <w:rPr>
          <w:color w:val="000000"/>
        </w:rPr>
        <w:t xml:space="preserve"> г. Краснодара</w:t>
      </w:r>
      <w:r w:rsidR="005072C5" w:rsidRPr="009D0B39">
        <w:rPr>
          <w:color w:val="000000"/>
        </w:rPr>
        <w:t xml:space="preserve"> </w:t>
      </w:r>
    </w:p>
    <w:p w:rsidR="005072C5" w:rsidRPr="009D0B39" w:rsidRDefault="003556DA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_________</w:t>
      </w:r>
      <w:r w:rsidR="005072C5" w:rsidRPr="009D0B39">
        <w:rPr>
          <w:color w:val="000000"/>
        </w:rPr>
        <w:t>_     __</w:t>
      </w:r>
      <w:r>
        <w:rPr>
          <w:color w:val="000000"/>
        </w:rPr>
        <w:t>__________</w:t>
      </w:r>
      <w:r w:rsidR="005072C5" w:rsidRPr="009D0B39">
        <w:rPr>
          <w:color w:val="000000"/>
        </w:rPr>
        <w:t>____</w:t>
      </w:r>
      <w:r w:rsidR="005072C5" w:rsidRPr="009D0B39">
        <w:rPr>
          <w:sz w:val="16"/>
          <w:szCs w:val="16"/>
        </w:rPr>
        <w:t xml:space="preserve"> подпись                               Ф.И.О.</w:t>
      </w:r>
      <w:r w:rsidR="005072C5" w:rsidRPr="009D0B39">
        <w:rPr>
          <w:color w:val="000000"/>
        </w:rPr>
        <w:t xml:space="preserve"> </w:t>
      </w:r>
    </w:p>
    <w:p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jc w:val="center"/>
        <w:rPr>
          <w:color w:val="000000"/>
        </w:rPr>
      </w:pPr>
      <w:r>
        <w:rPr>
          <w:color w:val="000000"/>
        </w:rPr>
        <w:t>« _</w:t>
      </w:r>
      <w:r w:rsidR="007A5127">
        <w:rPr>
          <w:color w:val="000000"/>
        </w:rPr>
        <w:t>30</w:t>
      </w:r>
      <w:r>
        <w:rPr>
          <w:color w:val="000000"/>
        </w:rPr>
        <w:t xml:space="preserve">_» </w:t>
      </w:r>
      <w:r w:rsidR="000D4801" w:rsidRPr="000D4801">
        <w:rPr>
          <w:color w:val="000000"/>
          <w:u w:val="single"/>
        </w:rPr>
        <w:t>августа</w:t>
      </w:r>
      <w:r w:rsidRPr="009D0B39">
        <w:rPr>
          <w:color w:val="000000"/>
        </w:rPr>
        <w:t>_ 20</w:t>
      </w:r>
      <w:r w:rsidR="007A5127">
        <w:rPr>
          <w:color w:val="000000"/>
        </w:rPr>
        <w:t>23</w:t>
      </w:r>
      <w:r w:rsidR="000D4801">
        <w:rPr>
          <w:color w:val="000000"/>
        </w:rPr>
        <w:t xml:space="preserve"> </w:t>
      </w:r>
      <w:r w:rsidR="00A332AA">
        <w:rPr>
          <w:color w:val="000000"/>
        </w:rPr>
        <w:t>г.</w:t>
      </w:r>
    </w:p>
    <w:p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Краснодар</w:t>
      </w:r>
    </w:p>
    <w:p w:rsidR="005072C5" w:rsidRDefault="0086480D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автоном</w:t>
      </w:r>
      <w:r w:rsidR="005072C5">
        <w:rPr>
          <w:color w:val="000000"/>
          <w:sz w:val="32"/>
        </w:rPr>
        <w:t>ное общеобразовательное учреждение</w:t>
      </w:r>
    </w:p>
    <w:p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муниципального образования город Краснодар</w:t>
      </w:r>
    </w:p>
    <w:p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основная общеобразовательная школа № 81</w:t>
      </w:r>
    </w:p>
    <w:p w:rsidR="00F22571" w:rsidRPr="009D0B39" w:rsidRDefault="00F22571" w:rsidP="005072C5">
      <w:pPr>
        <w:shd w:val="clear" w:color="auto" w:fill="FFFFFF"/>
        <w:autoSpaceDE/>
        <w:autoSpaceDN/>
        <w:adjustRightInd/>
        <w:jc w:val="center"/>
        <w:rPr>
          <w:color w:val="000000"/>
          <w:szCs w:val="34"/>
        </w:rPr>
      </w:pPr>
      <w:r>
        <w:rPr>
          <w:color w:val="000000"/>
          <w:sz w:val="32"/>
        </w:rPr>
        <w:t>имени Защитников Пашковской переправы</w:t>
      </w:r>
    </w:p>
    <w:p w:rsidR="005072C5" w:rsidRDefault="005072C5" w:rsidP="005072C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:rsidR="00966541" w:rsidRPr="00101CEF" w:rsidRDefault="00966541" w:rsidP="005072C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:rsidR="004D14CB" w:rsidRPr="00973F45" w:rsidRDefault="004D14CB" w:rsidP="004D14CB">
      <w:pPr>
        <w:jc w:val="center"/>
      </w:pPr>
      <w:r>
        <w:rPr>
          <w:b/>
          <w:sz w:val="44"/>
        </w:rPr>
        <w:t>Рабочая программа</w:t>
      </w:r>
    </w:p>
    <w:p w:rsidR="005072C5" w:rsidRDefault="005072C5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:rsidR="00295486" w:rsidRPr="009D0B39" w:rsidRDefault="00295486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:rsidR="004D14CB" w:rsidRPr="009513F0" w:rsidRDefault="004D14CB" w:rsidP="004D14CB">
      <w:pPr>
        <w:jc w:val="center"/>
        <w:rPr>
          <w:b/>
          <w:sz w:val="32"/>
          <w:szCs w:val="32"/>
        </w:rPr>
      </w:pPr>
      <w:r w:rsidRPr="009513F0">
        <w:rPr>
          <w:color w:val="000000"/>
          <w:sz w:val="32"/>
          <w:szCs w:val="32"/>
        </w:rPr>
        <w:t>по</w:t>
      </w:r>
      <w:r w:rsidRPr="009513F0">
        <w:rPr>
          <w:sz w:val="32"/>
          <w:szCs w:val="32"/>
        </w:rPr>
        <w:t xml:space="preserve"> внеурочной деятельности</w:t>
      </w:r>
    </w:p>
    <w:p w:rsidR="005072C5" w:rsidRPr="009513F0" w:rsidRDefault="005072C5" w:rsidP="005072C5">
      <w:pPr>
        <w:shd w:val="clear" w:color="auto" w:fill="FFFFFF"/>
        <w:autoSpaceDE/>
        <w:autoSpaceDN/>
        <w:adjustRightInd/>
        <w:jc w:val="center"/>
        <w:rPr>
          <w:b/>
          <w:sz w:val="40"/>
          <w:szCs w:val="40"/>
        </w:rPr>
      </w:pPr>
      <w:r w:rsidRPr="009513F0">
        <w:rPr>
          <w:b/>
          <w:color w:val="000000"/>
          <w:sz w:val="40"/>
          <w:szCs w:val="40"/>
        </w:rPr>
        <w:t>__</w:t>
      </w:r>
      <w:r w:rsidR="009513F0" w:rsidRPr="009513F0">
        <w:rPr>
          <w:b/>
          <w:color w:val="000000"/>
          <w:sz w:val="40"/>
          <w:szCs w:val="40"/>
        </w:rPr>
        <w:t>Элементарная математика</w:t>
      </w:r>
      <w:r w:rsidRPr="009513F0">
        <w:rPr>
          <w:b/>
          <w:color w:val="000000"/>
          <w:sz w:val="40"/>
          <w:szCs w:val="40"/>
          <w:u w:val="single"/>
        </w:rPr>
        <w:t>__</w:t>
      </w:r>
    </w:p>
    <w:p w:rsidR="005072C5" w:rsidRPr="005A0C0F" w:rsidRDefault="005072C5" w:rsidP="003556DA">
      <w:pPr>
        <w:shd w:val="clear" w:color="auto" w:fill="FFFFFF"/>
        <w:autoSpaceDE/>
        <w:autoSpaceDN/>
        <w:adjustRightInd/>
        <w:spacing w:after="240"/>
        <w:ind w:left="-142"/>
        <w:jc w:val="center"/>
        <w:rPr>
          <w:sz w:val="28"/>
        </w:rPr>
      </w:pPr>
      <w:r w:rsidRPr="005A0C0F">
        <w:rPr>
          <w:color w:val="000000"/>
          <w:szCs w:val="22"/>
        </w:rPr>
        <w:t>(указать учебный предмет, курс)</w:t>
      </w:r>
    </w:p>
    <w:p w:rsidR="005072C5" w:rsidRPr="005A0C0F" w:rsidRDefault="005072C5" w:rsidP="003556DA">
      <w:pPr>
        <w:keepNext/>
        <w:shd w:val="clear" w:color="auto" w:fill="FFFFFF"/>
        <w:ind w:left="-142"/>
        <w:outlineLvl w:val="5"/>
        <w:rPr>
          <w:color w:val="000000"/>
          <w:sz w:val="28"/>
        </w:rPr>
      </w:pPr>
      <w:r w:rsidRPr="005A0C0F">
        <w:rPr>
          <w:color w:val="000000"/>
          <w:sz w:val="28"/>
        </w:rPr>
        <w:t xml:space="preserve">Класс   </w:t>
      </w:r>
      <w:r w:rsidR="004D14CB">
        <w:rPr>
          <w:color w:val="000000"/>
          <w:sz w:val="32"/>
          <w:u w:val="single"/>
        </w:rPr>
        <w:t>6 «а</w:t>
      </w:r>
      <w:r w:rsidRPr="005A0C0F">
        <w:rPr>
          <w:color w:val="000000"/>
          <w:sz w:val="32"/>
          <w:u w:val="single"/>
        </w:rPr>
        <w:t xml:space="preserve">», </w:t>
      </w:r>
      <w:r w:rsidR="004D14CB">
        <w:rPr>
          <w:color w:val="000000"/>
          <w:sz w:val="32"/>
          <w:u w:val="single"/>
        </w:rPr>
        <w:t>6</w:t>
      </w:r>
      <w:r w:rsidRPr="005A0C0F">
        <w:rPr>
          <w:color w:val="000000"/>
          <w:sz w:val="32"/>
          <w:u w:val="single"/>
        </w:rPr>
        <w:t xml:space="preserve"> «</w:t>
      </w:r>
      <w:r w:rsidR="004D14CB">
        <w:rPr>
          <w:color w:val="000000"/>
          <w:sz w:val="32"/>
          <w:u w:val="single"/>
        </w:rPr>
        <w:t>б</w:t>
      </w:r>
      <w:r w:rsidRPr="005A0C0F">
        <w:rPr>
          <w:color w:val="000000"/>
          <w:sz w:val="32"/>
          <w:u w:val="single"/>
        </w:rPr>
        <w:t>»</w:t>
      </w:r>
      <w:r w:rsidR="004D14CB">
        <w:rPr>
          <w:color w:val="000000"/>
          <w:sz w:val="32"/>
          <w:u w:val="single"/>
        </w:rPr>
        <w:t>, 6 «в</w:t>
      </w:r>
      <w:r w:rsidR="00FE69ED">
        <w:rPr>
          <w:color w:val="000000"/>
          <w:sz w:val="32"/>
          <w:u w:val="single"/>
        </w:rPr>
        <w:t>»</w:t>
      </w:r>
      <w:r w:rsidR="004D14CB">
        <w:rPr>
          <w:color w:val="000000"/>
          <w:sz w:val="32"/>
          <w:u w:val="single"/>
        </w:rPr>
        <w:t xml:space="preserve">, 6 «г» </w:t>
      </w:r>
    </w:p>
    <w:p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color w:val="000000"/>
          <w:sz w:val="28"/>
        </w:rPr>
      </w:pPr>
    </w:p>
    <w:p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sz w:val="28"/>
        </w:rPr>
      </w:pPr>
      <w:r w:rsidRPr="005A0C0F">
        <w:rPr>
          <w:color w:val="000000"/>
          <w:sz w:val="28"/>
        </w:rPr>
        <w:t xml:space="preserve">Учитель </w:t>
      </w:r>
      <w:r w:rsidR="004D14CB">
        <w:rPr>
          <w:color w:val="000000"/>
          <w:sz w:val="28"/>
        </w:rPr>
        <w:t>Макарова Полина Сергеевна</w:t>
      </w:r>
      <w:bookmarkStart w:id="0" w:name="_GoBack"/>
      <w:bookmarkEnd w:id="0"/>
    </w:p>
    <w:p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color w:val="000000"/>
          <w:sz w:val="28"/>
        </w:rPr>
      </w:pPr>
    </w:p>
    <w:p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sz w:val="28"/>
        </w:rPr>
      </w:pPr>
      <w:r w:rsidRPr="005A0C0F">
        <w:rPr>
          <w:color w:val="000000"/>
          <w:sz w:val="28"/>
        </w:rPr>
        <w:t xml:space="preserve">Количество часов: всего </w:t>
      </w:r>
      <w:r w:rsidR="004D14CB">
        <w:rPr>
          <w:color w:val="000000"/>
          <w:sz w:val="28"/>
        </w:rPr>
        <w:t xml:space="preserve">34 </w:t>
      </w:r>
      <w:r w:rsidR="00FB7825">
        <w:rPr>
          <w:color w:val="000000"/>
          <w:sz w:val="28"/>
        </w:rPr>
        <w:t>часа</w:t>
      </w:r>
      <w:r w:rsidRPr="005A0C0F">
        <w:rPr>
          <w:color w:val="000000"/>
          <w:sz w:val="28"/>
        </w:rPr>
        <w:t xml:space="preserve">; в неделю </w:t>
      </w:r>
      <w:r w:rsidR="004D14CB">
        <w:rPr>
          <w:color w:val="000000"/>
          <w:sz w:val="28"/>
        </w:rPr>
        <w:t>1</w:t>
      </w:r>
      <w:r w:rsidRPr="005A0C0F">
        <w:rPr>
          <w:color w:val="000000"/>
          <w:sz w:val="28"/>
        </w:rPr>
        <w:t xml:space="preserve"> час;</w:t>
      </w:r>
    </w:p>
    <w:p w:rsidR="005072C5" w:rsidRPr="005A0C0F" w:rsidRDefault="005072C5" w:rsidP="003556DA">
      <w:pPr>
        <w:keepNext/>
        <w:autoSpaceDE/>
        <w:autoSpaceDN/>
        <w:adjustRightInd/>
        <w:snapToGrid w:val="0"/>
        <w:spacing w:line="200" w:lineRule="atLeast"/>
        <w:ind w:left="-142"/>
        <w:jc w:val="center"/>
        <w:outlineLvl w:val="1"/>
        <w:rPr>
          <w:b/>
          <w:bCs/>
          <w:sz w:val="28"/>
          <w:szCs w:val="20"/>
        </w:rPr>
      </w:pPr>
    </w:p>
    <w:p w:rsidR="004D14CB" w:rsidRDefault="004D14CB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4D14CB" w:rsidRDefault="004D14CB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5072C5" w:rsidRPr="00295486" w:rsidRDefault="005072C5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color w:val="000000"/>
          <w:szCs w:val="22"/>
          <w:u w:val="single"/>
        </w:rPr>
      </w:pPr>
      <w:r w:rsidRPr="005A0C0F">
        <w:rPr>
          <w:bCs/>
          <w:sz w:val="28"/>
          <w:szCs w:val="20"/>
        </w:rPr>
        <w:t>Планирование составлено на основе рабочей программы</w:t>
      </w:r>
      <w:r w:rsidRPr="005A0C0F">
        <w:rPr>
          <w:b/>
          <w:bCs/>
          <w:sz w:val="28"/>
          <w:szCs w:val="20"/>
        </w:rPr>
        <w:t xml:space="preserve"> </w:t>
      </w:r>
      <w:r w:rsidR="005A0C0F" w:rsidRPr="005A0C0F">
        <w:rPr>
          <w:bCs/>
          <w:sz w:val="28"/>
          <w:szCs w:val="20"/>
        </w:rPr>
        <w:t xml:space="preserve"> по </w:t>
      </w:r>
      <w:r w:rsidR="004D14CB">
        <w:rPr>
          <w:bCs/>
          <w:sz w:val="28"/>
          <w:szCs w:val="20"/>
        </w:rPr>
        <w:t>математике Макаровой Полины Сергеевны</w:t>
      </w:r>
    </w:p>
    <w:p w:rsidR="005072C5" w:rsidRPr="005A0C0F" w:rsidRDefault="005072C5" w:rsidP="00295486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color w:val="000000"/>
          <w:szCs w:val="22"/>
        </w:rPr>
      </w:pPr>
    </w:p>
    <w:p w:rsidR="005072C5" w:rsidRDefault="005072C5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г. Краснодар</w:t>
      </w:r>
    </w:p>
    <w:p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2023 г.</w:t>
      </w:r>
    </w:p>
    <w:p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</w:p>
    <w:p w:rsidR="004D14CB" w:rsidRPr="004D14CB" w:rsidRDefault="004D14CB" w:rsidP="004D14CB">
      <w:pPr>
        <w:jc w:val="center"/>
        <w:rPr>
          <w:color w:val="000000" w:themeColor="text1"/>
          <w:sz w:val="28"/>
          <w:szCs w:val="28"/>
        </w:rPr>
      </w:pPr>
      <w:r w:rsidRPr="004D14CB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Программа внеурочной деятельности по </w:t>
      </w:r>
      <w:proofErr w:type="spellStart"/>
      <w:r w:rsidRPr="004D14CB">
        <w:rPr>
          <w:color w:val="000000" w:themeColor="text1"/>
          <w:sz w:val="28"/>
          <w:szCs w:val="28"/>
        </w:rPr>
        <w:t>общеинтеллектуальному</w:t>
      </w:r>
      <w:proofErr w:type="spellEnd"/>
      <w:r w:rsidRPr="004D14CB">
        <w:rPr>
          <w:color w:val="000000" w:themeColor="text1"/>
          <w:sz w:val="28"/>
          <w:szCs w:val="28"/>
        </w:rPr>
        <w:t xml:space="preserve"> направлению «Элементарная математика»,</w:t>
      </w:r>
      <w:r w:rsidRPr="004D14CB">
        <w:rPr>
          <w:b/>
          <w:bCs/>
          <w:color w:val="000000" w:themeColor="text1"/>
          <w:sz w:val="28"/>
          <w:szCs w:val="28"/>
        </w:rPr>
        <w:t xml:space="preserve"> </w:t>
      </w:r>
      <w:r w:rsidRPr="004D14CB">
        <w:rPr>
          <w:color w:val="000000" w:themeColor="text1"/>
          <w:sz w:val="28"/>
          <w:szCs w:val="28"/>
        </w:rPr>
        <w:t xml:space="preserve">составлена на основе: </w:t>
      </w:r>
    </w:p>
    <w:p w:rsidR="004D14CB" w:rsidRPr="004D14CB" w:rsidRDefault="004D14CB" w:rsidP="004D14CB">
      <w:pPr>
        <w:pStyle w:val="a5"/>
        <w:numPr>
          <w:ilvl w:val="1"/>
          <w:numId w:val="6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Примерной ООП по математике 6 класс,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Российской Федерации «Об образовании»,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второго поколения, Концепции модернизации дополнительного образования детей Российской Федерации, письма Министерства образования РФ от 02.04.2002 № 13-51-28/13 «О повышении воспитательного потенциала общеобразовательного процесса в образовательных учреждениях.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>Внеурочная деятельность «Элементарная математика» предназначена для внеурочной работы и рассчитана на учащихся 6-х классов, интересующихся математикой. Согласно ФГОС нового поколения, проведение такого курса способствует самоопределению учащихся при переходе к профильному обучению в средней и старшей школе.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В основе построения данного курса лежит идея </w:t>
      </w:r>
      <w:proofErr w:type="spellStart"/>
      <w:r w:rsidRPr="004D14CB">
        <w:rPr>
          <w:color w:val="000000" w:themeColor="text1"/>
          <w:sz w:val="28"/>
          <w:szCs w:val="28"/>
        </w:rPr>
        <w:t>гуманизации</w:t>
      </w:r>
      <w:proofErr w:type="spellEnd"/>
      <w:r w:rsidRPr="004D14CB">
        <w:rPr>
          <w:color w:val="000000" w:themeColor="text1"/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i/>
          <w:iCs/>
          <w:color w:val="000000" w:themeColor="text1"/>
          <w:sz w:val="28"/>
          <w:szCs w:val="28"/>
        </w:rPr>
        <w:t>Курс рассчитан</w:t>
      </w:r>
      <w:r w:rsidRPr="004D14CB">
        <w:rPr>
          <w:color w:val="000000" w:themeColor="text1"/>
          <w:sz w:val="28"/>
          <w:szCs w:val="28"/>
        </w:rPr>
        <w:t xml:space="preserve"> на 34 часа.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i/>
          <w:iCs/>
          <w:color w:val="000000" w:themeColor="text1"/>
          <w:sz w:val="28"/>
          <w:szCs w:val="28"/>
        </w:rPr>
        <w:t>Курс позволяет обеспечить</w:t>
      </w:r>
      <w:r w:rsidRPr="004D14CB">
        <w:rPr>
          <w:color w:val="000000" w:themeColor="text1"/>
          <w:sz w:val="28"/>
          <w:szCs w:val="28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Это определило </w:t>
      </w:r>
      <w:r w:rsidRPr="004D14CB">
        <w:rPr>
          <w:b/>
          <w:bCs/>
          <w:color w:val="000000" w:themeColor="text1"/>
          <w:sz w:val="28"/>
          <w:szCs w:val="28"/>
        </w:rPr>
        <w:t>цели курса</w:t>
      </w:r>
      <w:r w:rsidRPr="004D14CB">
        <w:rPr>
          <w:color w:val="000000" w:themeColor="text1"/>
          <w:sz w:val="28"/>
          <w:szCs w:val="28"/>
        </w:rPr>
        <w:t xml:space="preserve"> внеурочной деятельности: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представлений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математике как универсальном языке науки, средстве моделирования явлений и процессов; об идеях и методах математики;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логического мышления,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овладение математическими знаниями и умениями,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воспитание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средствами математики культуры личности, понимания значимости математики для научно-технического прогресса, 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отношения к математике как к части общечеловеческой культуры через знакомство с историей развития математики.</w:t>
      </w:r>
    </w:p>
    <w:p w:rsidR="004D14CB" w:rsidRPr="004D14CB" w:rsidRDefault="004D14CB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Результаты освоения курса внеурочной деятельности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 xml:space="preserve">Научно-познавательная деятельность, заложенная в </w:t>
      </w:r>
      <w:proofErr w:type="spellStart"/>
      <w:r w:rsidRPr="004D14CB">
        <w:rPr>
          <w:sz w:val="28"/>
          <w:szCs w:val="28"/>
        </w:rPr>
        <w:t>общеинтеллектуальном</w:t>
      </w:r>
      <w:proofErr w:type="spellEnd"/>
      <w:r w:rsidRPr="004D14CB">
        <w:rPr>
          <w:sz w:val="28"/>
          <w:szCs w:val="28"/>
        </w:rPr>
        <w:t xml:space="preserve"> </w:t>
      </w:r>
      <w:proofErr w:type="gramStart"/>
      <w:r w:rsidRPr="004D14CB">
        <w:rPr>
          <w:sz w:val="28"/>
          <w:szCs w:val="28"/>
        </w:rPr>
        <w:t>направлении</w:t>
      </w:r>
      <w:proofErr w:type="gramEnd"/>
      <w:r w:rsidRPr="004D14CB">
        <w:rPr>
          <w:sz w:val="28"/>
          <w:szCs w:val="28"/>
        </w:rPr>
        <w:t xml:space="preserve"> строится с учётом возрастных психолого-педагогических 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 креативностью, содействует формированию научного мировоззрения, стимулирует познавательную активность и развивает творческий потенциал учащихся.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Планируемые результаты:</w:t>
      </w:r>
    </w:p>
    <w:p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r w:rsidRPr="004D14CB">
        <w:rPr>
          <w:i/>
          <w:iCs/>
          <w:sz w:val="28"/>
          <w:szCs w:val="28"/>
        </w:rPr>
        <w:t>Личностные результаты:</w:t>
      </w:r>
    </w:p>
    <w:p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образования;</w:t>
      </w:r>
    </w:p>
    <w:p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науки;</w:t>
      </w:r>
    </w:p>
    <w:p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учебно-исследовательской, творческой и других видах деятельности.</w:t>
      </w:r>
    </w:p>
    <w:p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proofErr w:type="spellStart"/>
      <w:r w:rsidRPr="004D14CB">
        <w:rPr>
          <w:i/>
          <w:iCs/>
          <w:sz w:val="28"/>
          <w:szCs w:val="28"/>
        </w:rPr>
        <w:t>Метапредметные</w:t>
      </w:r>
      <w:proofErr w:type="spellEnd"/>
      <w:r w:rsidRPr="004D14CB">
        <w:rPr>
          <w:i/>
          <w:iCs/>
          <w:sz w:val="28"/>
          <w:szCs w:val="28"/>
        </w:rPr>
        <w:t xml:space="preserve"> результаты: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самостоятельно ставить учебные и познавательные задачи, преобразовывать практическую задачу в теоретическую и наоборот; 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 пути достижения целей, выделять наиболее рациональные методы, осуществлять рефлексию в отношении действий по решению учебных и познавательных задач;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при постановке цели самостоятельной деятельности;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классифицировать;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задач;</w:t>
      </w:r>
    </w:p>
    <w:p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овладение основами ознакомительного, изучающего, усваивающего и поискового чтения, рефлексивного чтения, формирование умения структурировать математические тексты, выделять главное, выстраивать логическую последовательность излагаемого материала;</w:t>
      </w:r>
    </w:p>
    <w:p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r w:rsidRPr="004D14CB">
        <w:rPr>
          <w:i/>
          <w:iCs/>
          <w:sz w:val="28"/>
          <w:szCs w:val="28"/>
        </w:rPr>
        <w:t>Предметные результаты:</w:t>
      </w:r>
    </w:p>
    <w:p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математике как о части общечеловеческой культуры, форме описания и особого метода познания действительности;</w:t>
      </w:r>
    </w:p>
    <w:p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основных изучаемых понятиях как важнейших математических моделях, позволяющих описывать реальные процессы;</w:t>
      </w:r>
    </w:p>
    <w:p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рассуждения;</w:t>
      </w:r>
    </w:p>
    <w:p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задач;</w:t>
      </w:r>
    </w:p>
    <w:p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изученные понятия для решения задач практического содержания и задач смежных дисциплин.</w:t>
      </w:r>
    </w:p>
    <w:p w:rsidR="004D14CB" w:rsidRPr="004D14CB" w:rsidRDefault="004D14CB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Содержание курса внеурочной деятельности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Математические игры и головоломки, софизмы и фокусы (8 часов)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>Классификация математических головоломок. Разнообразные    приемы их разгадывания. Арифметические закономерности. Задания на восстановление чисел и цифр в арифметических записях. Нахождение арифметических действий в зашифрованных действиях. Волшебные квадраты. Арифметические фокусы. Арифметические игры и головоломки. Демонстрация математических фокусов и софизмов. Топологические головоломки. Исчезновение фигур. Головоломки с отвлеченными числами. Отгадывание математической идеи фокусов и софизмов.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Задачи на разрезание. (4 часов)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>Геометрические упражнения с листком бумаги. Задачи на разрезание и перекраивание.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Логические и олимпиадные задачи (10  часов)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lastRenderedPageBreak/>
        <w:t>Виды логических задач: задачи на внимание; задачи-шутки, задачи на сравнение, задачи на переливание. Использование таблиц при решении логических задач. Особенности анализа условия, приемов решения и оформления олимпиадных задач. Математические задачи-загадки античных времен. Старинные занимательные истории по математике.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Нестандартные задачи (8 часов)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 xml:space="preserve">Занимательные задачи. Задачи – шутки. Круги Эйлера. Задачи с «изюминкой». «Странные» задачи. Игры, поиск выигрышной стратегии.    </w:t>
      </w:r>
    </w:p>
    <w:p w:rsidR="004D14CB" w:rsidRPr="004D14CB" w:rsidRDefault="004D14CB" w:rsidP="004D14CB">
      <w:pPr>
        <w:jc w:val="both"/>
        <w:rPr>
          <w:b/>
          <w:sz w:val="28"/>
          <w:szCs w:val="28"/>
        </w:rPr>
      </w:pPr>
      <w:r w:rsidRPr="004D14CB">
        <w:rPr>
          <w:b/>
          <w:sz w:val="28"/>
          <w:szCs w:val="28"/>
        </w:rPr>
        <w:t>Повторение пройденного материала (5 часов)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>Повторение и систематизация знаний обучающихся за курс «Элементарной математики». Выполнение итоговой работы.</w:t>
      </w:r>
    </w:p>
    <w:p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Виды деятельности учащихся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 xml:space="preserve">Учебно-познавательная деятельность:  </w:t>
      </w:r>
    </w:p>
    <w:p w:rsidR="004D14CB" w:rsidRPr="004D14CB" w:rsidRDefault="004D14CB" w:rsidP="004D14C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создается мотив к работе, и решаются организационные вопросы;</w:t>
      </w:r>
    </w:p>
    <w:p w:rsidR="004D14CB" w:rsidRPr="004D14CB" w:rsidRDefault="004D14CB" w:rsidP="004D14C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происходит добыча знаний в ходе деятельности и получение серии частных выводов;</w:t>
      </w:r>
    </w:p>
    <w:p w:rsidR="004D14CB" w:rsidRPr="004D14CB" w:rsidRDefault="004D14CB" w:rsidP="004D14C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все частные выводы объединяются и делается обобщение материала;</w:t>
      </w:r>
    </w:p>
    <w:p w:rsidR="004D14CB" w:rsidRPr="004D14CB" w:rsidRDefault="004D14CB" w:rsidP="004D14C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решение практической проблемы, например производственной, на основе полученных, на уроке новых знаний;</w:t>
      </w:r>
    </w:p>
    <w:p w:rsidR="004D14CB" w:rsidRPr="004D14CB" w:rsidRDefault="004D14CB" w:rsidP="004D14C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обдумывание и оценка проведенной работы, выявление успехов и неудач, их причины.</w:t>
      </w:r>
    </w:p>
    <w:p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>Продуктивно-познавательная деятельность:</w:t>
      </w:r>
    </w:p>
    <w:p w:rsidR="004D14CB" w:rsidRPr="004D14CB" w:rsidRDefault="004D14CB" w:rsidP="004D14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системообразующих схем по изученному разделу.</w:t>
      </w:r>
    </w:p>
    <w:p w:rsidR="004D14CB" w:rsidRPr="004D14CB" w:rsidRDefault="004D14CB" w:rsidP="004D14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задач самими учащимися.</w:t>
      </w:r>
    </w:p>
    <w:p w:rsidR="004D14CB" w:rsidRPr="004D14CB" w:rsidRDefault="004D14CB" w:rsidP="004D14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задач с использованием логических цепочек.</w:t>
      </w:r>
    </w:p>
    <w:p w:rsidR="004D14CB" w:rsidRPr="004D14CB" w:rsidRDefault="004D14CB" w:rsidP="004D14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подбор и использование системы задач репродуктивного характера, помогающих решению творческих заданий.</w:t>
      </w:r>
    </w:p>
    <w:p w:rsidR="004D14CB" w:rsidRPr="004D14CB" w:rsidRDefault="004D14CB" w:rsidP="004D14C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продуктивная деятельность с помощью графических и экспериментальных заданий.</w:t>
      </w:r>
    </w:p>
    <w:p w:rsidR="004D14CB" w:rsidRPr="004D14CB" w:rsidRDefault="004D14CB" w:rsidP="004D14CB">
      <w:pPr>
        <w:jc w:val="center"/>
        <w:rPr>
          <w:b/>
          <w:bCs/>
          <w:sz w:val="28"/>
          <w:szCs w:val="28"/>
        </w:rPr>
        <w:sectPr w:rsidR="004D14CB" w:rsidRPr="004D1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4CB" w:rsidRPr="004D14CB" w:rsidRDefault="004D14CB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4836"/>
        <w:gridCol w:w="994"/>
        <w:gridCol w:w="1200"/>
        <w:gridCol w:w="1244"/>
      </w:tblGrid>
      <w:tr w:rsidR="004D14CB" w:rsidRPr="00973F45" w:rsidTr="006F4641">
        <w:tc>
          <w:tcPr>
            <w:tcW w:w="885" w:type="dxa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 xml:space="preserve">№ </w:t>
            </w:r>
          </w:p>
          <w:p w:rsidR="004D14CB" w:rsidRPr="00973F45" w:rsidRDefault="004D14CB" w:rsidP="006F4641">
            <w:pPr>
              <w:jc w:val="center"/>
            </w:pPr>
            <w:r w:rsidRPr="00973F45">
              <w:t>урока</w:t>
            </w:r>
          </w:p>
        </w:tc>
        <w:tc>
          <w:tcPr>
            <w:tcW w:w="4836" w:type="dxa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Тема занятия</w:t>
            </w:r>
          </w:p>
        </w:tc>
        <w:tc>
          <w:tcPr>
            <w:tcW w:w="994" w:type="dxa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Кол-во часов</w:t>
            </w:r>
          </w:p>
        </w:tc>
        <w:tc>
          <w:tcPr>
            <w:tcW w:w="1200" w:type="dxa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Дата проведения</w:t>
            </w:r>
          </w:p>
        </w:tc>
        <w:tc>
          <w:tcPr>
            <w:tcW w:w="1244" w:type="dxa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Фактическая дата проведения</w:t>
            </w:r>
          </w:p>
        </w:tc>
      </w:tr>
      <w:tr w:rsidR="004D14CB" w:rsidRPr="00973F45" w:rsidTr="006F4641">
        <w:tc>
          <w:tcPr>
            <w:tcW w:w="9159" w:type="dxa"/>
            <w:gridSpan w:val="5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Математические игры и головоломки, софизмы и фокусы</w:t>
            </w:r>
          </w:p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1-2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Математика на каждом шагу (решение задач с практическим содержанием)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3-4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 xml:space="preserve">Математические игры 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5-6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Математические головоломки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7-8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Математические софизмы и фокусы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9159" w:type="dxa"/>
            <w:gridSpan w:val="5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Задачи на разрезание</w:t>
            </w:r>
          </w:p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9-10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 xml:space="preserve">Геометрические упражнения с </w:t>
            </w:r>
            <w:proofErr w:type="spellStart"/>
            <w:r w:rsidRPr="00973F45">
              <w:t>лиством</w:t>
            </w:r>
            <w:proofErr w:type="spellEnd"/>
            <w:r w:rsidRPr="00973F45">
              <w:t xml:space="preserve"> бумаги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11-12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Задачи на разрезание и перекраивание фигур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9159" w:type="dxa"/>
            <w:gridSpan w:val="5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Логические и олимпиадные задачи</w:t>
            </w:r>
          </w:p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13-14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Типы и особенности олимпиадных задач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 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15-16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Логические задачи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 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17-18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Олимпиадные задачи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19-20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Задачи на переливание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20-21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Занимательные и исторические задачи на составление уравнений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9159" w:type="dxa"/>
            <w:gridSpan w:val="5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Нестандартные задачи</w:t>
            </w:r>
          </w:p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22-23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“Странные” задачи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24-25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Игры и поиск выигрышной стратегии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26-27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Задачи с “изюминкой”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28-29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Задачи на состав числа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2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9159" w:type="dxa"/>
            <w:gridSpan w:val="5"/>
            <w:vAlign w:val="center"/>
          </w:tcPr>
          <w:p w:rsidR="004D14CB" w:rsidRPr="00973F45" w:rsidRDefault="004D14CB" w:rsidP="006F4641">
            <w:pPr>
              <w:jc w:val="center"/>
            </w:pPr>
            <w:r w:rsidRPr="00973F45">
              <w:t>Повторение пройденного материала</w:t>
            </w:r>
          </w:p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30-33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Повторение изученного материала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 xml:space="preserve">4 </w:t>
            </w:r>
            <w:r w:rsidRPr="00973F45">
              <w:t>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  <w:tr w:rsidR="004D14CB" w:rsidRPr="00973F45" w:rsidTr="006F4641">
        <w:tc>
          <w:tcPr>
            <w:tcW w:w="885" w:type="dxa"/>
          </w:tcPr>
          <w:p w:rsidR="004D14CB" w:rsidRPr="00973F45" w:rsidRDefault="004D14CB" w:rsidP="006F4641">
            <w:r>
              <w:t>34</w:t>
            </w:r>
          </w:p>
        </w:tc>
        <w:tc>
          <w:tcPr>
            <w:tcW w:w="4836" w:type="dxa"/>
          </w:tcPr>
          <w:p w:rsidR="004D14CB" w:rsidRPr="00973F45" w:rsidRDefault="004D14CB" w:rsidP="006F4641">
            <w:r w:rsidRPr="00973F45">
              <w:t>Итоговая работа</w:t>
            </w:r>
          </w:p>
        </w:tc>
        <w:tc>
          <w:tcPr>
            <w:tcW w:w="994" w:type="dxa"/>
          </w:tcPr>
          <w:p w:rsidR="004D14CB" w:rsidRPr="00973F45" w:rsidRDefault="004D14CB" w:rsidP="006F4641">
            <w:r>
              <w:t>1</w:t>
            </w:r>
            <w:r w:rsidRPr="00973F45">
              <w:t xml:space="preserve"> ч</w:t>
            </w:r>
          </w:p>
        </w:tc>
        <w:tc>
          <w:tcPr>
            <w:tcW w:w="1200" w:type="dxa"/>
          </w:tcPr>
          <w:p w:rsidR="004D14CB" w:rsidRPr="00973F45" w:rsidRDefault="004D14CB" w:rsidP="006F4641"/>
        </w:tc>
        <w:tc>
          <w:tcPr>
            <w:tcW w:w="1244" w:type="dxa"/>
          </w:tcPr>
          <w:p w:rsidR="004D14CB" w:rsidRPr="00973F45" w:rsidRDefault="004D14CB" w:rsidP="006F4641"/>
        </w:tc>
      </w:tr>
    </w:tbl>
    <w:p w:rsidR="004D14CB" w:rsidRDefault="004D14CB" w:rsidP="004D14CB">
      <w:pPr>
        <w:jc w:val="both"/>
        <w:rPr>
          <w:sz w:val="28"/>
          <w:szCs w:val="28"/>
        </w:rPr>
      </w:pPr>
    </w:p>
    <w:p w:rsidR="004D14CB" w:rsidRP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both"/>
        <w:rPr>
          <w:rFonts w:eastAsia="Calibri"/>
          <w:color w:val="000000"/>
          <w:spacing w:val="1"/>
          <w:lang w:eastAsia="en-US"/>
        </w:rPr>
      </w:pPr>
    </w:p>
    <w:sectPr w:rsidR="004D14CB" w:rsidRPr="004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9D"/>
    <w:multiLevelType w:val="hybridMultilevel"/>
    <w:tmpl w:val="5EA08D86"/>
    <w:lvl w:ilvl="0" w:tplc="ED0E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202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980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0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A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C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5F1"/>
    <w:multiLevelType w:val="hybridMultilevel"/>
    <w:tmpl w:val="94D8B44A"/>
    <w:lvl w:ilvl="0" w:tplc="FCB0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44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6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EA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E4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4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F2CC3"/>
    <w:multiLevelType w:val="hybridMultilevel"/>
    <w:tmpl w:val="D38E8DAC"/>
    <w:lvl w:ilvl="0" w:tplc="6BAE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5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9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2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8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2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2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2B3F"/>
    <w:multiLevelType w:val="hybridMultilevel"/>
    <w:tmpl w:val="8C3EB346"/>
    <w:lvl w:ilvl="0" w:tplc="1786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D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C4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2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02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6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24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EA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57B6"/>
    <w:multiLevelType w:val="hybridMultilevel"/>
    <w:tmpl w:val="751A0926"/>
    <w:lvl w:ilvl="0" w:tplc="4B90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2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C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08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A2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E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A6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394"/>
    <w:multiLevelType w:val="hybridMultilevel"/>
    <w:tmpl w:val="F6BC47BA"/>
    <w:lvl w:ilvl="0" w:tplc="1BBE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05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2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4C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0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E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4B"/>
    <w:rsid w:val="000277C3"/>
    <w:rsid w:val="000D4801"/>
    <w:rsid w:val="00295486"/>
    <w:rsid w:val="003556DA"/>
    <w:rsid w:val="004D14CB"/>
    <w:rsid w:val="00503720"/>
    <w:rsid w:val="005072C5"/>
    <w:rsid w:val="005A0C0F"/>
    <w:rsid w:val="007A5127"/>
    <w:rsid w:val="0086480D"/>
    <w:rsid w:val="0091484B"/>
    <w:rsid w:val="009513F0"/>
    <w:rsid w:val="00966541"/>
    <w:rsid w:val="00A332AA"/>
    <w:rsid w:val="00BC4520"/>
    <w:rsid w:val="00C17B94"/>
    <w:rsid w:val="00D60104"/>
    <w:rsid w:val="00F22571"/>
    <w:rsid w:val="00FB7825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71AD"/>
  <w15:docId w15:val="{AED8F5AC-4CCB-4890-9A85-DBD46EB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4CB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D1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2023-09-06T12:44:00Z</cp:lastPrinted>
  <dcterms:created xsi:type="dcterms:W3CDTF">2023-09-11T13:29:00Z</dcterms:created>
  <dcterms:modified xsi:type="dcterms:W3CDTF">2023-09-25T14:06:00Z</dcterms:modified>
</cp:coreProperties>
</file>